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w:t>
      </w:r>
    </w:p>
    <w:p>
      <w:pPr>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《梦幻契丹》线上展览</w:t>
      </w:r>
    </w:p>
    <w:p>
      <w:pPr>
        <w:jc w:val="cente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网络安全等保测评服务</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项目采购需求</w:t>
      </w:r>
    </w:p>
    <w:p>
      <w:pPr>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p>
    <w:p>
      <w:pPr>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olor w:val="000000"/>
          <w:kern w:val="0"/>
          <w:sz w:val="32"/>
          <w:szCs w:val="32"/>
          <w:u w:val="none"/>
          <w:lang w:val="en-US" w:eastAsia="zh-CN" w:bidi="ar"/>
        </w:rPr>
        <w:t>项目</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服务需求：</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供应商须具备公安部第三研究所颁发的《网络安全等级测评与检测评估机构服务认证证书》；异地测评机构在响应前须按照《内蒙古自治区计算机信息系统安全保护办法》要求完成盟市级以上公安机关本项目备案并提供相关证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2、报名供应商须具备国家认证认可监督管理委员会（CNCA）监制的检验检测机构资质认定证书（CMA），提供证书附表，检验检测的能力范围须包含等保测评。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承担本项目的主要人员要求：项目负责人同时具备国家等保高级测评师及国家行政机关颁发电子数据分析、鉴定类证书（提供相关资质证书及所属社保机构出具的2023年1月至今连续6个月及以上的社保缴费证明）</w:t>
      </w:r>
    </w:p>
    <w:p>
      <w:pPr>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4、本次采购（不接受）联合体。</w:t>
      </w:r>
    </w:p>
    <w:p>
      <w:r>
        <w:rPr>
          <w:rFonts w:hint="eastAsia" w:ascii="仿宋_GB2312" w:hAnsi="仿宋_GB2312" w:eastAsia="仿宋_GB2312" w:cs="仿宋_GB2312"/>
          <w:i w:val="0"/>
          <w:iCs w:val="0"/>
          <w:color w:val="000000"/>
          <w:kern w:val="0"/>
          <w:sz w:val="32"/>
          <w:szCs w:val="32"/>
          <w:u w:val="none"/>
          <w:lang w:val="en-US" w:eastAsia="zh-CN" w:bidi="ar"/>
        </w:rPr>
        <w:t>二、项目最高限价：80000元。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FBF93F40-84F2-4082-BC90-03C6C24D6AD1}"/>
  </w:font>
  <w:font w:name="方正小标宋简体">
    <w:panose1 w:val="02000000000000000000"/>
    <w:charset w:val="86"/>
    <w:family w:val="auto"/>
    <w:pitch w:val="default"/>
    <w:sig w:usb0="00000001" w:usb1="080E0000" w:usb2="00000000" w:usb3="00000000" w:csb0="00040000" w:csb1="00000000"/>
    <w:embedRegular r:id="rId2" w:fontKey="{8FB326DA-7F16-4914-AB13-D61281D68119}"/>
  </w:font>
  <w:font w:name="仿宋_GB2312">
    <w:panose1 w:val="02010609030101010101"/>
    <w:charset w:val="86"/>
    <w:family w:val="auto"/>
    <w:pitch w:val="default"/>
    <w:sig w:usb0="00000001" w:usb1="080E0000" w:usb2="00000000" w:usb3="00000000" w:csb0="00040000" w:csb1="00000000"/>
    <w:embedRegular r:id="rId3" w:fontKey="{357BDEE6-3727-4FA9-80F4-DDB3717C2C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ZGNiMTcxMzVhZDE5MmVjMWU2MWNlZGE4NGY4MjgifQ=="/>
  </w:docVars>
  <w:rsids>
    <w:rsidRoot w:val="00000000"/>
    <w:rsid w:val="46D7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2023-11-29T02:29:08Z</dcterms:created>
  <dc:creator>swy</dc:creator>
  <cp:lastModifiedBy>swy</cp:lastModifiedBy>
  <dcterms:modified xsi:type="dcterms:W3CDTF">2023-11-29T02:29:41Z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1C27A031FAC243FF94D18672A8275C9A_12</vt:lpwstr>
  </property>
</Properties>
</file>